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BD023F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7A59C8">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05075F">
        <w:rPr>
          <w:rFonts w:eastAsia="Times New Roman"/>
          <w:b/>
          <w:noProof/>
          <w:sz w:val="24"/>
        </w:rPr>
        <w:t>14228</w:t>
      </w:r>
      <w:bookmarkStart w:id="4" w:name="_GoBack"/>
      <w:bookmarkEnd w:id="4"/>
    </w:p>
    <w:p w14:paraId="38445688" w14:textId="2BFA72C7"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7A59C8">
        <w:rPr>
          <w:rFonts w:eastAsia="SimSun"/>
          <w:bCs w:val="0"/>
          <w:sz w:val="24"/>
          <w:lang w:eastAsia="zh-CN"/>
        </w:rPr>
        <w:t>16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7A59C8">
        <w:rPr>
          <w:rFonts w:eastAsia="SimSun"/>
          <w:bCs w:val="0"/>
          <w:sz w:val="24"/>
          <w:lang w:eastAsia="zh-CN"/>
        </w:rPr>
        <w:t>Aug</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4DC9A0"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64FA4" w:rsidRPr="00864FA4">
        <w:rPr>
          <w:rFonts w:ascii="Arial" w:hAnsi="Arial" w:cs="Arial"/>
          <w:sz w:val="22"/>
        </w:rPr>
        <w:t xml:space="preserve">Repeater </w:t>
      </w:r>
      <w:r w:rsidR="007A59C8">
        <w:rPr>
          <w:rFonts w:ascii="Arial" w:hAnsi="Arial" w:cs="Arial"/>
          <w:sz w:val="22"/>
        </w:rPr>
        <w:t>switching requirement</w:t>
      </w:r>
    </w:p>
    <w:p w14:paraId="0F34F3E0" w14:textId="47898ED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80049">
        <w:rPr>
          <w:rFonts w:ascii="Arial" w:hAnsi="Arial" w:cs="Arial"/>
          <w:sz w:val="22"/>
        </w:rPr>
        <w:t>9.5.1.</w:t>
      </w:r>
      <w:r w:rsidR="007A59C8">
        <w:rPr>
          <w:rFonts w:ascii="Arial" w:hAnsi="Arial" w:cs="Arial"/>
          <w:sz w:val="22"/>
        </w:rPr>
        <w:t>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5E227059" w:rsidR="00864FA4" w:rsidRPr="003645B7" w:rsidRDefault="00B7151B" w:rsidP="007A59C8">
      <w:pPr>
        <w:rPr>
          <w:lang w:val="en-US" w:eastAsia="sv-SE"/>
        </w:rPr>
      </w:pPr>
      <w:r>
        <w:rPr>
          <w:lang w:val="en-US" w:eastAsia="zh-CN"/>
        </w:rPr>
        <w:t xml:space="preserve">In the last meeting the </w:t>
      </w:r>
      <w:r w:rsidR="007A59C8">
        <w:rPr>
          <w:lang w:val="en-US" w:eastAsia="zh-CN"/>
        </w:rPr>
        <w:t>WF on TDD requirements was approved (R4-2108083), capturing some agreements and some open issues. This paper further elaborates on our views on how the TDD requirements should be captured.</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21187941" w14:textId="1EFEAA33" w:rsidR="007A59C8" w:rsidRDefault="007A59C8" w:rsidP="007A59C8">
      <w:pPr>
        <w:pStyle w:val="Heading2"/>
        <w:rPr>
          <w:lang w:val="en-US" w:eastAsia="sv-SE"/>
        </w:rPr>
      </w:pPr>
      <w:r>
        <w:rPr>
          <w:lang w:val="en-US" w:eastAsia="sv-SE"/>
        </w:rPr>
        <w:t>2.1</w:t>
      </w:r>
      <w:r>
        <w:rPr>
          <w:lang w:val="en-US" w:eastAsia="sv-SE"/>
        </w:rPr>
        <w:tab/>
        <w:t>TDD Switching requirement</w:t>
      </w:r>
    </w:p>
    <w:p w14:paraId="178C0C0C" w14:textId="76289F7B" w:rsidR="00BF3379" w:rsidRDefault="007A59C8" w:rsidP="00BF3379">
      <w:pPr>
        <w:rPr>
          <w:lang w:val="en-US" w:eastAsia="sv-SE"/>
        </w:rPr>
      </w:pPr>
      <w:r>
        <w:rPr>
          <w:lang w:val="en-US" w:eastAsia="sv-SE"/>
        </w:rPr>
        <w:t>The following was captured in the WF:</w:t>
      </w:r>
    </w:p>
    <w:p w14:paraId="34675544" w14:textId="77777777" w:rsidR="00642454" w:rsidRPr="007A59C8" w:rsidRDefault="009F65A5" w:rsidP="007A59C8">
      <w:pPr>
        <w:numPr>
          <w:ilvl w:val="0"/>
          <w:numId w:val="21"/>
        </w:numPr>
        <w:rPr>
          <w:lang w:val="en-US" w:eastAsia="sv-SE"/>
        </w:rPr>
      </w:pPr>
      <w:r w:rsidRPr="007A59C8">
        <w:rPr>
          <w:lang w:val="en-US" w:eastAsia="sv-SE"/>
        </w:rPr>
        <w:t>The following figure is taken as a baseline</w:t>
      </w:r>
    </w:p>
    <w:p w14:paraId="7B3EDA61" w14:textId="77777777" w:rsidR="00642454" w:rsidRPr="007A59C8" w:rsidRDefault="009F65A5" w:rsidP="007A59C8">
      <w:pPr>
        <w:numPr>
          <w:ilvl w:val="0"/>
          <w:numId w:val="21"/>
        </w:numPr>
        <w:rPr>
          <w:lang w:val="en-US" w:eastAsia="sv-SE"/>
        </w:rPr>
      </w:pPr>
      <w:r w:rsidRPr="007A59C8">
        <w:rPr>
          <w:lang w:val="en-US" w:eastAsia="sv-SE"/>
        </w:rPr>
        <w:t>To elaborate further:</w:t>
      </w:r>
    </w:p>
    <w:p w14:paraId="354CC2C9" w14:textId="77777777" w:rsidR="00642454" w:rsidRPr="007A59C8" w:rsidRDefault="009F65A5" w:rsidP="007A59C8">
      <w:pPr>
        <w:numPr>
          <w:ilvl w:val="1"/>
          <w:numId w:val="21"/>
        </w:numPr>
        <w:rPr>
          <w:lang w:val="en-US" w:eastAsia="sv-SE"/>
        </w:rPr>
      </w:pPr>
      <w:r w:rsidRPr="007A59C8">
        <w:rPr>
          <w:lang w:val="en-US" w:eastAsia="sv-SE"/>
        </w:rPr>
        <w:t>How to differentiate the two directions (UL/DL) in the diagram and the requirements ?</w:t>
      </w:r>
    </w:p>
    <w:p w14:paraId="5CD9631F" w14:textId="77777777" w:rsidR="00642454" w:rsidRPr="007A59C8" w:rsidRDefault="009F65A5" w:rsidP="007A59C8">
      <w:pPr>
        <w:numPr>
          <w:ilvl w:val="1"/>
          <w:numId w:val="21"/>
        </w:numPr>
        <w:rPr>
          <w:lang w:val="en-US" w:eastAsia="sv-SE"/>
        </w:rPr>
      </w:pPr>
      <w:r w:rsidRPr="007A59C8">
        <w:rPr>
          <w:lang w:val="en-US" w:eastAsia="sv-SE"/>
        </w:rPr>
        <w:t>How to measure gain switching ?</w:t>
      </w:r>
    </w:p>
    <w:p w14:paraId="1ABC8EC1" w14:textId="77777777" w:rsidR="00642454" w:rsidRPr="007A59C8" w:rsidRDefault="009F65A5" w:rsidP="007A59C8">
      <w:pPr>
        <w:numPr>
          <w:ilvl w:val="2"/>
          <w:numId w:val="21"/>
        </w:numPr>
        <w:rPr>
          <w:lang w:val="en-US" w:eastAsia="sv-SE"/>
        </w:rPr>
      </w:pPr>
      <w:r w:rsidRPr="007A59C8">
        <w:rPr>
          <w:lang w:val="en-US" w:eastAsia="sv-SE"/>
        </w:rPr>
        <w:t>Stimulus signal should remain ON for the whole time or also switch ON/OFF at TDD switching times?</w:t>
      </w:r>
    </w:p>
    <w:p w14:paraId="4EBD4A92" w14:textId="77777777" w:rsidR="00642454" w:rsidRPr="007A59C8" w:rsidRDefault="009F65A5" w:rsidP="007A59C8">
      <w:pPr>
        <w:numPr>
          <w:ilvl w:val="2"/>
          <w:numId w:val="21"/>
        </w:numPr>
        <w:rPr>
          <w:lang w:val="en-US" w:eastAsia="sv-SE"/>
        </w:rPr>
      </w:pPr>
      <w:r w:rsidRPr="007A59C8">
        <w:rPr>
          <w:lang w:val="en-US" w:eastAsia="sv-SE"/>
        </w:rPr>
        <w:t>How to specify requirement to avoid stimulus signal power being measured (for OTA) ?</w:t>
      </w:r>
    </w:p>
    <w:p w14:paraId="4EE28F51" w14:textId="77777777" w:rsidR="00642454" w:rsidRPr="007A59C8" w:rsidRDefault="009F65A5" w:rsidP="007A59C8">
      <w:pPr>
        <w:numPr>
          <w:ilvl w:val="2"/>
          <w:numId w:val="21"/>
        </w:numPr>
        <w:rPr>
          <w:lang w:val="en-US" w:eastAsia="sv-SE"/>
        </w:rPr>
      </w:pPr>
      <w:r w:rsidRPr="007A59C8">
        <w:rPr>
          <w:lang w:val="en-US" w:eastAsia="sv-SE"/>
        </w:rPr>
        <w:t>Are the above questions only conformance or are they relevant for how the core requirement is specified?</w:t>
      </w:r>
    </w:p>
    <w:p w14:paraId="64A0ECD1" w14:textId="77777777" w:rsidR="00642454" w:rsidRPr="007A59C8" w:rsidRDefault="009F65A5" w:rsidP="007A59C8">
      <w:pPr>
        <w:numPr>
          <w:ilvl w:val="1"/>
          <w:numId w:val="21"/>
        </w:numPr>
        <w:rPr>
          <w:lang w:val="en-US" w:eastAsia="sv-SE"/>
        </w:rPr>
      </w:pPr>
      <w:r w:rsidRPr="007A59C8">
        <w:rPr>
          <w:lang w:val="en-US" w:eastAsia="sv-SE"/>
        </w:rPr>
        <w:t>Whether there is any requirement impact from the connection between DL switching occasion and UL switching occasion or can they be treated independently ?</w:t>
      </w:r>
    </w:p>
    <w:p w14:paraId="0CA9F854" w14:textId="77777777" w:rsidR="00642454" w:rsidRPr="007A59C8" w:rsidRDefault="009F65A5" w:rsidP="007A59C8">
      <w:pPr>
        <w:numPr>
          <w:ilvl w:val="1"/>
          <w:numId w:val="21"/>
        </w:numPr>
        <w:rPr>
          <w:lang w:val="en-US" w:eastAsia="sv-SE"/>
        </w:rPr>
      </w:pPr>
      <w:r w:rsidRPr="007A59C8">
        <w:rPr>
          <w:lang w:val="en-US" w:eastAsia="sv-SE"/>
        </w:rPr>
        <w:t>Whether the test can be merged to other requirements such as output power, off power, EVM, etc</w:t>
      </w:r>
    </w:p>
    <w:p w14:paraId="6FA85F4B" w14:textId="77777777" w:rsidR="00642454" w:rsidRPr="007A59C8" w:rsidRDefault="009F65A5" w:rsidP="007A59C8">
      <w:pPr>
        <w:numPr>
          <w:ilvl w:val="1"/>
          <w:numId w:val="21"/>
        </w:numPr>
        <w:rPr>
          <w:lang w:val="en-US" w:eastAsia="sv-SE"/>
        </w:rPr>
      </w:pPr>
      <w:r w:rsidRPr="007A59C8">
        <w:rPr>
          <w:lang w:val="en-US" w:eastAsia="sv-SE"/>
        </w:rPr>
        <w:t>Further refine the figure is not excluded. Repeater gain for DL and UL can be different.</w:t>
      </w:r>
    </w:p>
    <w:p w14:paraId="295CA39A" w14:textId="77777777" w:rsidR="00642454" w:rsidRPr="007A59C8" w:rsidRDefault="009F65A5" w:rsidP="007A59C8">
      <w:pPr>
        <w:numPr>
          <w:ilvl w:val="1"/>
          <w:numId w:val="21"/>
        </w:numPr>
        <w:rPr>
          <w:lang w:val="en-US" w:eastAsia="sv-SE"/>
        </w:rPr>
      </w:pPr>
      <w:r w:rsidRPr="007A59C8">
        <w:rPr>
          <w:lang w:val="en-US" w:eastAsia="sv-SE"/>
        </w:rPr>
        <w:t>How to name the requirement.</w:t>
      </w:r>
    </w:p>
    <w:p w14:paraId="108B725A" w14:textId="0E5DCF80" w:rsidR="007A59C8" w:rsidRDefault="007A59C8" w:rsidP="00BF3379">
      <w:pPr>
        <w:rPr>
          <w:lang w:val="en-US" w:eastAsia="sv-SE"/>
        </w:rPr>
      </w:pPr>
      <w:r w:rsidRPr="007A59C8">
        <w:rPr>
          <w:noProof/>
          <w:lang w:val="en-US" w:eastAsia="zh-CN"/>
        </w:rPr>
        <w:lastRenderedPageBreak/>
        <w:drawing>
          <wp:inline distT="0" distB="0" distL="0" distR="0" wp14:anchorId="3FEE247C" wp14:editId="04722A30">
            <wp:extent cx="6122035" cy="1594485"/>
            <wp:effectExtent l="0" t="0" r="0" b="0"/>
            <wp:docPr id="5" name="Picture 4">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DEC3754-420C-4DE8-A2F6-F362C268024C}"/>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DEC3754-420C-4DE8-A2F6-F362C268024C}"/>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594485"/>
                    </a:xfrm>
                    <a:prstGeom prst="rect">
                      <a:avLst/>
                    </a:prstGeom>
                    <a:noFill/>
                    <a:ln>
                      <a:noFill/>
                    </a:ln>
                  </pic:spPr>
                </pic:pic>
              </a:graphicData>
            </a:graphic>
          </wp:inline>
        </w:drawing>
      </w:r>
    </w:p>
    <w:p w14:paraId="411CA4D3" w14:textId="562B0AC2" w:rsidR="007A59C8" w:rsidRDefault="004E2B59" w:rsidP="004E2B59">
      <w:pPr>
        <w:pStyle w:val="Heading3"/>
        <w:rPr>
          <w:lang w:val="en-US" w:eastAsia="sv-SE"/>
        </w:rPr>
      </w:pPr>
      <w:r>
        <w:rPr>
          <w:rFonts w:hint="eastAsia"/>
          <w:lang w:val="en-US" w:eastAsia="sv-SE"/>
        </w:rPr>
        <w:t>2.1.1</w:t>
      </w:r>
      <w:r>
        <w:rPr>
          <w:rFonts w:hint="eastAsia"/>
          <w:lang w:val="en-US" w:eastAsia="sv-SE"/>
        </w:rPr>
        <w:tab/>
      </w:r>
      <w:r>
        <w:rPr>
          <w:lang w:val="en-US" w:eastAsia="sv-SE"/>
        </w:rPr>
        <w:t>Core requirement</w:t>
      </w:r>
    </w:p>
    <w:p w14:paraId="429CEC45" w14:textId="5C41A508" w:rsidR="007A59C8" w:rsidRDefault="007A59C8" w:rsidP="00BF3379">
      <w:pPr>
        <w:rPr>
          <w:lang w:val="en-US" w:eastAsia="sv-SE"/>
        </w:rPr>
      </w:pPr>
      <w:r>
        <w:rPr>
          <w:lang w:val="en-US" w:eastAsia="sv-SE"/>
        </w:rPr>
        <w:t>The main issue with this diagram is it does not fully capture the repeaters RF performance. The repeater has 2 directions UL and downlink and has requirements in both. In this diagram the UL burst shows gain in the UL and the DL burst shows gain in the DL but these are between different ports on the device (S21 vs S12). Whilst there is an inherent requirement not to oscillate and it is clear te device cannot have gain in both directions at the sme time the current diagram does not indicate direction.</w:t>
      </w:r>
    </w:p>
    <w:p w14:paraId="40ECECB5" w14:textId="4A012652" w:rsidR="007A59C8" w:rsidRDefault="007A59C8" w:rsidP="00BF3379">
      <w:pPr>
        <w:rPr>
          <w:lang w:val="en-US" w:eastAsia="sv-SE"/>
        </w:rPr>
      </w:pPr>
      <w:r>
        <w:rPr>
          <w:lang w:val="en-US" w:eastAsia="sv-SE"/>
        </w:rPr>
        <w:t>As these 2 requirements are separate we think it would be much clearer to have 2 diagrams similar to the TDD requirement in TS 25.116.</w:t>
      </w:r>
    </w:p>
    <w:p w14:paraId="52F2F475" w14:textId="1BC59BF5" w:rsidR="007A59C8" w:rsidRDefault="00FC68CA" w:rsidP="00FC68CA">
      <w:pPr>
        <w:rPr>
          <w:lang w:val="en-US" w:eastAsia="sv-SE"/>
        </w:rPr>
      </w:pPr>
      <w:r>
        <w:rPr>
          <w:rFonts w:hint="eastAsia"/>
          <w:lang w:val="en-US" w:eastAsia="sv-SE"/>
        </w:rPr>
        <w:t>F</w:t>
      </w:r>
      <w:r>
        <w:rPr>
          <w:lang w:val="en-US" w:eastAsia="sv-SE"/>
        </w:rPr>
        <w:t>o</w:t>
      </w:r>
      <w:r w:rsidR="004E2B59">
        <w:rPr>
          <w:lang w:val="en-US" w:eastAsia="sv-SE"/>
        </w:rPr>
        <w:t>r</w:t>
      </w:r>
      <w:r>
        <w:rPr>
          <w:lang w:val="en-US" w:eastAsia="sv-SE"/>
        </w:rPr>
        <w:t xml:space="preserve"> example</w:t>
      </w:r>
      <w:r w:rsidR="004E2B59">
        <w:rPr>
          <w:lang w:val="en-US" w:eastAsia="sv-SE"/>
        </w:rPr>
        <w:t>:</w:t>
      </w:r>
    </w:p>
    <w:p w14:paraId="51E86693" w14:textId="77777777" w:rsidR="004E2B59" w:rsidRDefault="004E2B59" w:rsidP="00FC68CA">
      <w:pPr>
        <w:rPr>
          <w:lang w:val="en-US" w:eastAsia="sv-SE"/>
        </w:rPr>
      </w:pPr>
    </w:p>
    <w:p w14:paraId="3F1FEDA7" w14:textId="365F8226" w:rsidR="00FC68CA" w:rsidRDefault="00FC68CA" w:rsidP="00FC68CA">
      <w:pPr>
        <w:rPr>
          <w:lang w:val="en-US" w:eastAsia="sv-SE"/>
        </w:rPr>
      </w:pPr>
      <w:r w:rsidRPr="00FC68CA">
        <w:rPr>
          <w:noProof/>
          <w:lang w:val="en-US" w:eastAsia="zh-CN"/>
        </w:rPr>
        <w:drawing>
          <wp:inline distT="0" distB="0" distL="0" distR="0" wp14:anchorId="6FD95909" wp14:editId="61734319">
            <wp:extent cx="6122035" cy="160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09150"/>
                    </a:xfrm>
                    <a:prstGeom prst="rect">
                      <a:avLst/>
                    </a:prstGeom>
                    <a:noFill/>
                    <a:ln>
                      <a:noFill/>
                    </a:ln>
                  </pic:spPr>
                </pic:pic>
              </a:graphicData>
            </a:graphic>
          </wp:inline>
        </w:drawing>
      </w:r>
    </w:p>
    <w:p w14:paraId="3EBBC182" w14:textId="69A81CFF" w:rsidR="004E2B59" w:rsidRDefault="004E2B59" w:rsidP="004E2B59">
      <w:pPr>
        <w:pStyle w:val="TF"/>
        <w:rPr>
          <w:lang w:val="en-US" w:eastAsia="sv-SE"/>
        </w:rPr>
      </w:pPr>
      <w:r>
        <w:rPr>
          <w:rFonts w:hint="eastAsia"/>
          <w:lang w:val="en-US" w:eastAsia="sv-SE"/>
        </w:rPr>
        <w:t>F</w:t>
      </w:r>
      <w:r>
        <w:rPr>
          <w:lang w:val="en-US" w:eastAsia="sv-SE"/>
        </w:rPr>
        <w:t>igure 2.1-1.</w:t>
      </w:r>
      <w:r>
        <w:rPr>
          <w:lang w:val="en-US" w:eastAsia="sv-SE"/>
        </w:rPr>
        <w:tab/>
        <w:t xml:space="preserve"> Downlink Gain ON/OFF Template</w:t>
      </w:r>
    </w:p>
    <w:p w14:paraId="5BB3F42F" w14:textId="2D60EA21" w:rsidR="004E2B59" w:rsidRDefault="004E2B59" w:rsidP="004E2B59">
      <w:pPr>
        <w:pStyle w:val="TF"/>
        <w:rPr>
          <w:lang w:val="en-US" w:eastAsia="sv-SE"/>
        </w:rPr>
      </w:pPr>
      <w:r w:rsidRPr="004E2B59">
        <w:rPr>
          <w:noProof/>
          <w:lang w:val="en-US" w:eastAsia="zh-CN"/>
        </w:rPr>
        <w:drawing>
          <wp:inline distT="0" distB="0" distL="0" distR="0" wp14:anchorId="7C221737" wp14:editId="4DAF67C2">
            <wp:extent cx="6122035" cy="1624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24720"/>
                    </a:xfrm>
                    <a:prstGeom prst="rect">
                      <a:avLst/>
                    </a:prstGeom>
                    <a:noFill/>
                    <a:ln>
                      <a:noFill/>
                    </a:ln>
                  </pic:spPr>
                </pic:pic>
              </a:graphicData>
            </a:graphic>
          </wp:inline>
        </w:drawing>
      </w:r>
    </w:p>
    <w:p w14:paraId="426F7291" w14:textId="03B1A18C" w:rsidR="004E2B59" w:rsidRDefault="004E2B59" w:rsidP="004E2B59">
      <w:pPr>
        <w:pStyle w:val="TF"/>
        <w:rPr>
          <w:lang w:val="en-US" w:eastAsia="sv-SE"/>
        </w:rPr>
      </w:pPr>
      <w:r>
        <w:rPr>
          <w:rFonts w:hint="eastAsia"/>
          <w:lang w:val="en-US" w:eastAsia="sv-SE"/>
        </w:rPr>
        <w:t>F</w:t>
      </w:r>
      <w:r>
        <w:rPr>
          <w:lang w:val="en-US" w:eastAsia="sv-SE"/>
        </w:rPr>
        <w:t>igure 2.1-2.</w:t>
      </w:r>
      <w:r>
        <w:rPr>
          <w:lang w:val="en-US" w:eastAsia="sv-SE"/>
        </w:rPr>
        <w:tab/>
        <w:t xml:space="preserve"> Uplink Gain ON/OFF Template</w:t>
      </w:r>
    </w:p>
    <w:p w14:paraId="44CC3ED2" w14:textId="65405D1F" w:rsidR="004E2B59" w:rsidRDefault="004E2B59" w:rsidP="004E2B59">
      <w:pPr>
        <w:rPr>
          <w:lang w:val="en-US" w:eastAsia="sv-SE"/>
        </w:rPr>
      </w:pPr>
      <w:r>
        <w:rPr>
          <w:rFonts w:hint="eastAsia"/>
          <w:lang w:val="en-US" w:eastAsia="sv-SE"/>
        </w:rPr>
        <w:t>I</w:t>
      </w:r>
      <w:r>
        <w:rPr>
          <w:lang w:val="en-US" w:eastAsia="sv-SE"/>
        </w:rPr>
        <w:t>n terms of the name of the requirement and also the y axis, whilst the switching requirement measures gain, gain itself is not a minimum requirement, as such rated gain and zero gain seem ok as levels to demonstrate the switching capability although they should perhaps be defined (this is not done in 25.116).</w:t>
      </w:r>
    </w:p>
    <w:p w14:paraId="6C6F1E71" w14:textId="2FAF4F0B" w:rsidR="004E2B59" w:rsidRDefault="004E2B59" w:rsidP="004E2B59">
      <w:pPr>
        <w:ind w:leftChars="100" w:left="200"/>
        <w:rPr>
          <w:lang w:val="en-US" w:eastAsia="sv-SE"/>
        </w:rPr>
      </w:pPr>
      <w:r w:rsidRPr="004E2B59">
        <w:rPr>
          <w:b/>
          <w:lang w:val="en-US" w:eastAsia="sv-SE"/>
        </w:rPr>
        <w:t>Rated gain:</w:t>
      </w:r>
      <w:r>
        <w:rPr>
          <w:lang w:val="en-US" w:eastAsia="sv-SE"/>
        </w:rPr>
        <w:t xml:space="preserve"> forward gain for either UL or DL based on the installed gain setting</w:t>
      </w:r>
    </w:p>
    <w:p w14:paraId="0424D704" w14:textId="2B0BC1E1" w:rsidR="004E2B59" w:rsidRDefault="004E2B59" w:rsidP="004E2B59">
      <w:pPr>
        <w:ind w:leftChars="100" w:left="200"/>
        <w:rPr>
          <w:lang w:val="en-US" w:eastAsia="sv-SE"/>
        </w:rPr>
      </w:pPr>
      <w:r w:rsidRPr="004E2B59">
        <w:rPr>
          <w:b/>
          <w:lang w:val="en-US" w:eastAsia="sv-SE"/>
        </w:rPr>
        <w:t>Zero gain:</w:t>
      </w:r>
      <w:r>
        <w:rPr>
          <w:lang w:val="en-US" w:eastAsia="sv-SE"/>
        </w:rPr>
        <w:t xml:space="preserve"> forward gain for either UL or DL in the OFF state</w:t>
      </w:r>
    </w:p>
    <w:p w14:paraId="5D22F73F" w14:textId="39E02C26" w:rsidR="004E2B59" w:rsidRDefault="004E2B59" w:rsidP="004E2B59">
      <w:pPr>
        <w:rPr>
          <w:lang w:val="en-US" w:eastAsia="sv-SE"/>
        </w:rPr>
      </w:pPr>
      <w:r w:rsidRPr="004E2B59">
        <w:rPr>
          <w:b/>
          <w:lang w:val="en-US" w:eastAsia="sv-SE"/>
        </w:rPr>
        <w:lastRenderedPageBreak/>
        <w:t xml:space="preserve">Proposal 1: </w:t>
      </w:r>
      <w:r>
        <w:rPr>
          <w:lang w:val="en-US" w:eastAsia="sv-SE"/>
        </w:rPr>
        <w:t>Use 2 diagrams (similar to figures 2.1-1 and 2.1-2) for the timing accuracy definition</w:t>
      </w:r>
    </w:p>
    <w:p w14:paraId="680A89D1" w14:textId="5E0C27D9" w:rsidR="004E2B59" w:rsidRDefault="004E2B59" w:rsidP="004E2B59">
      <w:pPr>
        <w:rPr>
          <w:lang w:val="en-US" w:eastAsia="sv-SE"/>
        </w:rPr>
      </w:pPr>
      <w:r w:rsidRPr="004E2B59">
        <w:rPr>
          <w:b/>
          <w:lang w:val="en-US" w:eastAsia="sv-SE"/>
        </w:rPr>
        <w:t>Proposal 2:</w:t>
      </w:r>
      <w:r>
        <w:rPr>
          <w:lang w:val="en-US" w:eastAsia="sv-SE"/>
        </w:rPr>
        <w:t xml:space="preserve"> Add definitions for the 2 gain states; Rated gain and zero gain</w:t>
      </w:r>
    </w:p>
    <w:p w14:paraId="69CC7F66" w14:textId="06685AC6" w:rsidR="004E2B59" w:rsidRDefault="004E2B59" w:rsidP="004E2B59">
      <w:pPr>
        <w:rPr>
          <w:lang w:val="en-US" w:eastAsia="sv-SE"/>
        </w:rPr>
      </w:pPr>
      <w:r>
        <w:rPr>
          <w:lang w:val="en-US" w:eastAsia="sv-SE"/>
        </w:rPr>
        <w:t>The nature of the requirement is the switching accuracy or timing accuracy, timing accuracy is used in 25.116 and it seems acceptable and for those familiar with the older specifications it is better to reuse terms unless there is a reason not to.</w:t>
      </w:r>
    </w:p>
    <w:p w14:paraId="459861C1" w14:textId="20890593" w:rsidR="004E2B59" w:rsidRDefault="004E2B59" w:rsidP="004E2B59">
      <w:pPr>
        <w:rPr>
          <w:lang w:val="en-US" w:eastAsia="sv-SE"/>
        </w:rPr>
      </w:pPr>
      <w:r w:rsidRPr="004E2B59">
        <w:rPr>
          <w:b/>
          <w:lang w:val="en-US" w:eastAsia="sv-SE"/>
        </w:rPr>
        <w:t xml:space="preserve">Proposal </w:t>
      </w:r>
      <w:r>
        <w:rPr>
          <w:b/>
          <w:lang w:val="en-US" w:eastAsia="sv-SE"/>
        </w:rPr>
        <w:t>3</w:t>
      </w:r>
      <w:r>
        <w:rPr>
          <w:lang w:val="en-US" w:eastAsia="sv-SE"/>
        </w:rPr>
        <w:t xml:space="preserve">: Name of the requirement is switching accuracy </w:t>
      </w:r>
    </w:p>
    <w:p w14:paraId="4C4888C5" w14:textId="38F4D486" w:rsidR="004E2B59" w:rsidRDefault="004E2B59" w:rsidP="0034552A">
      <w:pPr>
        <w:pStyle w:val="Heading3"/>
        <w:rPr>
          <w:lang w:val="en-US" w:eastAsia="sv-SE"/>
        </w:rPr>
      </w:pPr>
      <w:r>
        <w:rPr>
          <w:lang w:val="en-US" w:eastAsia="sv-SE"/>
        </w:rPr>
        <w:t>2.1.2</w:t>
      </w:r>
      <w:r>
        <w:rPr>
          <w:lang w:val="en-US" w:eastAsia="sv-SE"/>
        </w:rPr>
        <w:tab/>
        <w:t>Testing</w:t>
      </w:r>
    </w:p>
    <w:p w14:paraId="277B1C2E" w14:textId="74CAF5BD" w:rsidR="004E2B59" w:rsidRDefault="0034552A" w:rsidP="004E2B59">
      <w:pPr>
        <w:rPr>
          <w:lang w:val="en-US" w:eastAsia="sv-SE"/>
        </w:rPr>
      </w:pPr>
      <w:r>
        <w:rPr>
          <w:rFonts w:hint="eastAsia"/>
          <w:lang w:val="en-US" w:eastAsia="sv-SE"/>
        </w:rPr>
        <w:t>T</w:t>
      </w:r>
      <w:r>
        <w:rPr>
          <w:lang w:val="en-US" w:eastAsia="sv-SE"/>
        </w:rPr>
        <w:t>he obvious way to test such a gain requirement is to apply a constant signal and to switch the gain and measure it (in zero span for example on a NA). However it has been pointed out that the method by which the repeater sets its switching timing is not defined and could be done in a number of different ways, the specification allows for this and the test should not prevent any workable switching method form being used.</w:t>
      </w:r>
    </w:p>
    <w:p w14:paraId="7CC9ED47" w14:textId="498D114B" w:rsidR="009A167F" w:rsidRDefault="0034552A" w:rsidP="009A167F">
      <w:pPr>
        <w:rPr>
          <w:lang w:val="en-US" w:eastAsia="sv-SE"/>
        </w:rPr>
      </w:pPr>
      <w:r>
        <w:rPr>
          <w:lang w:val="en-US" w:eastAsia="sv-SE"/>
        </w:rPr>
        <w:t>Timing accuracy is all related to the trigger given by the node B, in the DL a DL burst can be defined and transmitted and the power mask measured at the repeater output to ensure</w:t>
      </w:r>
      <w:r w:rsidR="009A167F">
        <w:rPr>
          <w:lang w:val="en-US" w:eastAsia="sv-SE"/>
        </w:rPr>
        <w:t xml:space="preserve"> the correct signals are present so the repeater can get timing information. It is not defined explicitly that the UL gain timing is derived from the DL burst, however it seems the most likely method, it is suggested that this is assumed for testing with s waiver to state alternative test methods can be derived based on the timing retrieval method.</w:t>
      </w:r>
    </w:p>
    <w:p w14:paraId="1E2CCEDB" w14:textId="73095FEF" w:rsidR="009A167F" w:rsidRDefault="009A167F" w:rsidP="004E2B59">
      <w:pPr>
        <w:rPr>
          <w:lang w:val="en-US" w:eastAsia="sv-SE"/>
        </w:rPr>
      </w:pPr>
      <w:r>
        <w:rPr>
          <w:lang w:val="en-US" w:eastAsia="sv-SE"/>
        </w:rPr>
        <w:t>It is possible to measure the power profile of the output of the repeater</w:t>
      </w:r>
      <w:r w:rsidR="00E467CA">
        <w:rPr>
          <w:lang w:val="en-US" w:eastAsia="sv-SE"/>
        </w:rPr>
        <w:t xml:space="preserve"> when a burst type DL signal is applied</w:t>
      </w:r>
      <w:r>
        <w:rPr>
          <w:lang w:val="en-US" w:eastAsia="sv-SE"/>
        </w:rPr>
        <w:t xml:space="preserve"> but this does not measure the timing accuracy of the gain switching as it of course includes the power variation of the transmitted DL burst. It also does not measure the gain in the OFF period and does not measure the gain in the UL. This is the method used in the UTRA TDD </w:t>
      </w:r>
      <w:r w:rsidR="00E467CA">
        <w:rPr>
          <w:lang w:val="en-US" w:eastAsia="sv-SE"/>
        </w:rPr>
        <w:t>repeater test specification (25.153).</w:t>
      </w:r>
    </w:p>
    <w:p w14:paraId="3AF54981" w14:textId="06FAFAD3" w:rsidR="00E467CA" w:rsidRDefault="00E467CA" w:rsidP="004E2B59">
      <w:pPr>
        <w:rPr>
          <w:lang w:val="en-US" w:eastAsia="sv-SE"/>
        </w:rPr>
      </w:pPr>
      <w:r>
        <w:rPr>
          <w:rFonts w:hint="eastAsia"/>
          <w:lang w:val="en-US" w:eastAsia="sv-SE"/>
        </w:rPr>
        <w:t>A</w:t>
      </w:r>
      <w:r>
        <w:rPr>
          <w:lang w:val="en-US" w:eastAsia="sv-SE"/>
        </w:rPr>
        <w:t>s the DL bursts signal is not present during the interesting part (gain on and switching period) of the UL requirement the DL burst could be used to set the timing and a separate signal used in the other direction to test the UL timing.</w:t>
      </w:r>
    </w:p>
    <w:p w14:paraId="3A76E83F" w14:textId="084DE204" w:rsidR="007C4C45" w:rsidRDefault="007C4C45" w:rsidP="004E2B59">
      <w:pPr>
        <w:rPr>
          <w:lang w:val="en-US" w:eastAsia="sv-SE"/>
        </w:rPr>
      </w:pPr>
      <w:r>
        <w:rPr>
          <w:lang w:val="en-US" w:eastAsia="sv-SE"/>
        </w:rPr>
        <w:t>For example</w:t>
      </w:r>
    </w:p>
    <w:p w14:paraId="0B34EBFC" w14:textId="64D28530" w:rsidR="007C4C45" w:rsidRDefault="007C4C45" w:rsidP="007C4C45">
      <w:pPr>
        <w:jc w:val="center"/>
        <w:rPr>
          <w:lang w:val="en-US" w:eastAsia="sv-SE"/>
        </w:rPr>
      </w:pPr>
      <w:r w:rsidRPr="007C4C45">
        <w:rPr>
          <w:noProof/>
          <w:lang w:val="en-US" w:eastAsia="zh-CN"/>
        </w:rPr>
        <w:drawing>
          <wp:inline distT="0" distB="0" distL="0" distR="0" wp14:anchorId="2B961C9A" wp14:editId="15CC3DBE">
            <wp:extent cx="3777354" cy="26143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1450" cy="2617140"/>
                    </a:xfrm>
                    <a:prstGeom prst="rect">
                      <a:avLst/>
                    </a:prstGeom>
                    <a:noFill/>
                    <a:ln>
                      <a:noFill/>
                    </a:ln>
                  </pic:spPr>
                </pic:pic>
              </a:graphicData>
            </a:graphic>
          </wp:inline>
        </w:drawing>
      </w:r>
    </w:p>
    <w:p w14:paraId="0E2DA7E6" w14:textId="741F577D" w:rsidR="009A167F" w:rsidRDefault="00E467CA" w:rsidP="004E2B59">
      <w:pPr>
        <w:rPr>
          <w:lang w:val="en-US" w:eastAsia="sv-SE"/>
        </w:rPr>
      </w:pPr>
      <w:r>
        <w:rPr>
          <w:lang w:val="en-US" w:eastAsia="sv-SE"/>
        </w:rPr>
        <w:t>Another</w:t>
      </w:r>
      <w:r w:rsidR="009A167F">
        <w:rPr>
          <w:lang w:val="en-US" w:eastAsia="sv-SE"/>
        </w:rPr>
        <w:t xml:space="preserve"> method would be to transmit a test signal inside the passband of the repeater but separate from the DL burst which can be used to measure the gain whilst the DL signal is used to derive the timing.</w:t>
      </w:r>
      <w:r>
        <w:rPr>
          <w:lang w:val="en-US" w:eastAsia="sv-SE"/>
        </w:rPr>
        <w:t xml:space="preserve"> This would require filtering to remove the DL burst from the gain measurement but </w:t>
      </w:r>
      <w:r w:rsidR="007C4C45">
        <w:rPr>
          <w:lang w:val="en-US" w:eastAsia="sv-SE"/>
        </w:rPr>
        <w:t>would allow both directions to be measured with relative simplicity</w:t>
      </w:r>
    </w:p>
    <w:p w14:paraId="25EEFD7C" w14:textId="2947A14F" w:rsidR="007C4C45" w:rsidRDefault="007C4C45" w:rsidP="004E2B59">
      <w:pPr>
        <w:rPr>
          <w:lang w:val="en-US" w:eastAsia="sv-SE"/>
        </w:rPr>
      </w:pPr>
      <w:r>
        <w:rPr>
          <w:lang w:val="en-US" w:eastAsia="sv-SE"/>
        </w:rPr>
        <w:t>For example:</w:t>
      </w:r>
    </w:p>
    <w:p w14:paraId="3C04208A" w14:textId="1EFD768A" w:rsidR="007C4C45" w:rsidRDefault="007C4C45" w:rsidP="007C4C45">
      <w:pPr>
        <w:jc w:val="center"/>
        <w:rPr>
          <w:lang w:val="en-US" w:eastAsia="sv-SE"/>
        </w:rPr>
      </w:pPr>
      <w:r w:rsidRPr="007C4C45">
        <w:rPr>
          <w:noProof/>
          <w:lang w:val="en-US" w:eastAsia="zh-CN"/>
        </w:rPr>
        <w:lastRenderedPageBreak/>
        <w:drawing>
          <wp:inline distT="0" distB="0" distL="0" distR="0" wp14:anchorId="74B0266C" wp14:editId="2E883570">
            <wp:extent cx="4156364" cy="195997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3881" cy="1963519"/>
                    </a:xfrm>
                    <a:prstGeom prst="rect">
                      <a:avLst/>
                    </a:prstGeom>
                    <a:noFill/>
                    <a:ln>
                      <a:noFill/>
                    </a:ln>
                  </pic:spPr>
                </pic:pic>
              </a:graphicData>
            </a:graphic>
          </wp:inline>
        </w:drawing>
      </w:r>
    </w:p>
    <w:p w14:paraId="57695FEA" w14:textId="43A51531" w:rsidR="007C4C45" w:rsidRDefault="007C4C45" w:rsidP="004E2B59">
      <w:pPr>
        <w:rPr>
          <w:lang w:val="en-US" w:eastAsia="sv-SE"/>
        </w:rPr>
      </w:pPr>
      <w:r>
        <w:rPr>
          <w:rFonts w:hint="eastAsia"/>
          <w:lang w:val="en-US" w:eastAsia="sv-SE"/>
        </w:rPr>
        <w:t>B</w:t>
      </w:r>
      <w:r>
        <w:rPr>
          <w:lang w:val="en-US" w:eastAsia="sv-SE"/>
        </w:rPr>
        <w:t>oth methods share a common theme that the measured signal is separated from the DL burst timing signal by either time, frequency or direction. It seems reasonable that this separation could be left up to the tester and the most applicable method applied depending on the repeater implementation.</w:t>
      </w:r>
    </w:p>
    <w:p w14:paraId="55803ABC" w14:textId="270535C3" w:rsidR="009A167F" w:rsidRDefault="009A167F" w:rsidP="004E2B59">
      <w:pPr>
        <w:rPr>
          <w:lang w:val="en-US" w:eastAsia="sv-SE"/>
        </w:rPr>
      </w:pPr>
      <w:r>
        <w:rPr>
          <w:lang w:val="en-US" w:eastAsia="sv-SE"/>
        </w:rPr>
        <w:t xml:space="preserve">Another method may be to separate the testing of the timing recovery and then have a test mode with an external trigger to test the </w:t>
      </w:r>
      <w:r w:rsidR="00E467CA">
        <w:rPr>
          <w:lang w:val="en-US" w:eastAsia="sv-SE"/>
        </w:rPr>
        <w:t>gain switching</w:t>
      </w:r>
      <w:r>
        <w:rPr>
          <w:lang w:val="en-US" w:eastAsia="sv-SE"/>
        </w:rPr>
        <w:t>?</w:t>
      </w:r>
    </w:p>
    <w:p w14:paraId="70FC22C5" w14:textId="6A0A1FC8" w:rsidR="00625EFA" w:rsidRDefault="007C4C45" w:rsidP="004E2B59">
      <w:pPr>
        <w:rPr>
          <w:lang w:val="en-US" w:eastAsia="sv-SE"/>
        </w:rPr>
      </w:pPr>
      <w:r>
        <w:rPr>
          <w:rFonts w:hint="eastAsia"/>
          <w:lang w:val="en-US" w:eastAsia="sv-SE"/>
        </w:rPr>
        <w:t>C</w:t>
      </w:r>
      <w:r>
        <w:rPr>
          <w:lang w:val="en-US" w:eastAsia="sv-SE"/>
        </w:rPr>
        <w:t xml:space="preserve">learly the testing of the repeater gain switching is complex and may depend heavily on the </w:t>
      </w:r>
      <w:r w:rsidR="00625EFA">
        <w:rPr>
          <w:lang w:val="en-US" w:eastAsia="sv-SE"/>
        </w:rPr>
        <w:t xml:space="preserve">implementation. It is suggested ideally the tester/vendor should be left with as much flexibility as possible when testing. However it is also the case that when the requirements are used it is important we demonstrate they are measurable and this is generally done by suggesting at least 1 valid test method. </w:t>
      </w:r>
    </w:p>
    <w:p w14:paraId="34BA4C41" w14:textId="46E335F9" w:rsidR="00625EFA" w:rsidRDefault="00625EFA" w:rsidP="00625EFA">
      <w:pPr>
        <w:pStyle w:val="Heading2"/>
        <w:rPr>
          <w:lang w:val="en-US" w:eastAsia="sv-SE"/>
        </w:rPr>
      </w:pPr>
      <w:r>
        <w:rPr>
          <w:lang w:val="en-US" w:eastAsia="sv-SE"/>
        </w:rPr>
        <w:t>2.2 Group delay</w:t>
      </w:r>
    </w:p>
    <w:p w14:paraId="7EACD137" w14:textId="174C3E58" w:rsidR="00625EFA" w:rsidRDefault="00625EFA" w:rsidP="004E2B59">
      <w:pPr>
        <w:rPr>
          <w:lang w:val="en-US" w:eastAsia="sv-SE"/>
        </w:rPr>
      </w:pPr>
      <w:r>
        <w:rPr>
          <w:rFonts w:hint="eastAsia"/>
          <w:lang w:val="en-US" w:eastAsia="sv-SE"/>
        </w:rPr>
        <w:t>T</w:t>
      </w:r>
      <w:r>
        <w:rPr>
          <w:lang w:val="en-US" w:eastAsia="sv-SE"/>
        </w:rPr>
        <w:t>he other open issue in the WF was group delay</w:t>
      </w:r>
    </w:p>
    <w:p w14:paraId="45B9DCF4" w14:textId="77777777" w:rsidR="00642454" w:rsidRPr="00625EFA" w:rsidRDefault="009F65A5" w:rsidP="00625EFA">
      <w:pPr>
        <w:numPr>
          <w:ilvl w:val="0"/>
          <w:numId w:val="23"/>
        </w:numPr>
        <w:rPr>
          <w:lang w:val="en-US" w:eastAsia="sv-SE"/>
        </w:rPr>
      </w:pPr>
      <w:r w:rsidRPr="00625EFA">
        <w:rPr>
          <w:lang w:val="en-US" w:eastAsia="sv-SE"/>
        </w:rPr>
        <w:t>Is a group delay requirement needed ?</w:t>
      </w:r>
    </w:p>
    <w:p w14:paraId="065E4DF1" w14:textId="77777777" w:rsidR="00642454" w:rsidRPr="00625EFA" w:rsidRDefault="009F65A5" w:rsidP="00625EFA">
      <w:pPr>
        <w:numPr>
          <w:ilvl w:val="1"/>
          <w:numId w:val="23"/>
        </w:numPr>
        <w:rPr>
          <w:lang w:val="en-US" w:eastAsia="sv-SE"/>
        </w:rPr>
      </w:pPr>
      <w:r w:rsidRPr="00625EFA">
        <w:rPr>
          <w:lang w:val="en-US" w:eastAsia="sv-SE"/>
        </w:rPr>
        <w:t>Would a group delay requirement or excessively long group delay constrain certain implementations or deployments ?</w:t>
      </w:r>
    </w:p>
    <w:p w14:paraId="6AE0CD19" w14:textId="77777777" w:rsidR="00642454" w:rsidRPr="00625EFA" w:rsidRDefault="009F65A5" w:rsidP="00625EFA">
      <w:pPr>
        <w:numPr>
          <w:ilvl w:val="1"/>
          <w:numId w:val="23"/>
        </w:numPr>
        <w:rPr>
          <w:lang w:val="en-US" w:eastAsia="sv-SE"/>
        </w:rPr>
      </w:pPr>
      <w:r w:rsidRPr="00625EFA">
        <w:rPr>
          <w:lang w:val="en-US" w:eastAsia="sv-SE"/>
        </w:rPr>
        <w:t>Should a group delay requirement apply only to an integrated repeater ?</w:t>
      </w:r>
    </w:p>
    <w:p w14:paraId="1295C8FD" w14:textId="66F3E358" w:rsidR="00625EFA" w:rsidRPr="00625EFA" w:rsidRDefault="00625EFA" w:rsidP="004E2B59">
      <w:pPr>
        <w:rPr>
          <w:lang w:val="en-US" w:eastAsia="sv-SE"/>
        </w:rPr>
      </w:pPr>
      <w:r>
        <w:rPr>
          <w:rFonts w:hint="eastAsia"/>
          <w:lang w:val="en-US" w:eastAsia="sv-SE"/>
        </w:rPr>
        <w:t>A</w:t>
      </w:r>
      <w:r>
        <w:rPr>
          <w:lang w:val="en-US" w:eastAsia="sv-SE"/>
        </w:rPr>
        <w:t>s previously stated we think the gain switching requirement is sufficient to ensure the timing requirements as it is referenced to the BS timing, and the EVM is sufficient to ensure group delay ripple in the passband is not excessive hence a separate group delay requirement is not needed.</w:t>
      </w:r>
    </w:p>
    <w:p w14:paraId="630084CB" w14:textId="77777777" w:rsidR="00625EFA" w:rsidRPr="00625EFA" w:rsidRDefault="00625EFA" w:rsidP="004E2B59">
      <w:pPr>
        <w:rPr>
          <w:lang w:val="en-US" w:eastAsia="sv-SE"/>
        </w:rPr>
      </w:pPr>
    </w:p>
    <w:p w14:paraId="7A9B05B7" w14:textId="153FDCD5" w:rsidR="00341F88" w:rsidRDefault="00DF769E" w:rsidP="00341F88">
      <w:pPr>
        <w:pStyle w:val="Heading1"/>
        <w:rPr>
          <w:lang w:eastAsia="sv-SE"/>
        </w:rPr>
      </w:pPr>
      <w:r>
        <w:rPr>
          <w:lang w:eastAsia="sv-SE"/>
        </w:rPr>
        <w:t>S</w:t>
      </w:r>
      <w:r w:rsidR="00341F88">
        <w:rPr>
          <w:lang w:eastAsia="sv-SE"/>
        </w:rPr>
        <w:t>ummary</w:t>
      </w:r>
    </w:p>
    <w:p w14:paraId="30E25CBB" w14:textId="549737B0" w:rsidR="00E3391E" w:rsidRDefault="00625EFA" w:rsidP="00625EFA">
      <w:pPr>
        <w:rPr>
          <w:lang w:eastAsia="sv-SE"/>
        </w:rPr>
      </w:pPr>
      <w:r>
        <w:rPr>
          <w:lang w:eastAsia="sv-SE"/>
        </w:rPr>
        <w:t>For the TDD switching core requirement we have the following proposals</w:t>
      </w:r>
    </w:p>
    <w:p w14:paraId="7660DA44" w14:textId="77777777" w:rsidR="00625EFA" w:rsidRDefault="00625EFA" w:rsidP="00625EFA">
      <w:pPr>
        <w:ind w:leftChars="200" w:left="400"/>
        <w:rPr>
          <w:lang w:val="en-US" w:eastAsia="sv-SE"/>
        </w:rPr>
      </w:pPr>
      <w:r w:rsidRPr="004E2B59">
        <w:rPr>
          <w:b/>
          <w:lang w:val="en-US" w:eastAsia="sv-SE"/>
        </w:rPr>
        <w:t xml:space="preserve">Proposal 1: </w:t>
      </w:r>
      <w:r>
        <w:rPr>
          <w:lang w:val="en-US" w:eastAsia="sv-SE"/>
        </w:rPr>
        <w:t>Use 2 diagrams (similar to figures 2.1-1 and 2.1-2) for the timing accuracy definition</w:t>
      </w:r>
    </w:p>
    <w:p w14:paraId="7CA257AA" w14:textId="77777777" w:rsidR="00625EFA" w:rsidRDefault="00625EFA" w:rsidP="00625EFA">
      <w:pPr>
        <w:ind w:leftChars="200" w:left="400"/>
        <w:rPr>
          <w:lang w:val="en-US" w:eastAsia="sv-SE"/>
        </w:rPr>
      </w:pPr>
      <w:r w:rsidRPr="004E2B59">
        <w:rPr>
          <w:b/>
          <w:lang w:val="en-US" w:eastAsia="sv-SE"/>
        </w:rPr>
        <w:t>Proposal 2:</w:t>
      </w:r>
      <w:r>
        <w:rPr>
          <w:lang w:val="en-US" w:eastAsia="sv-SE"/>
        </w:rPr>
        <w:t xml:space="preserve"> Add definitions for the 2 gain states; Rated gain and zero gain</w:t>
      </w:r>
    </w:p>
    <w:p w14:paraId="13E30E2F" w14:textId="77777777" w:rsidR="00625EFA" w:rsidRDefault="00625EFA" w:rsidP="00625EFA">
      <w:pPr>
        <w:ind w:leftChars="300" w:left="600"/>
        <w:rPr>
          <w:lang w:val="en-US" w:eastAsia="sv-SE"/>
        </w:rPr>
      </w:pPr>
      <w:r w:rsidRPr="004E2B59">
        <w:rPr>
          <w:b/>
          <w:lang w:val="en-US" w:eastAsia="sv-SE"/>
        </w:rPr>
        <w:t>Rated gain:</w:t>
      </w:r>
      <w:r>
        <w:rPr>
          <w:lang w:val="en-US" w:eastAsia="sv-SE"/>
        </w:rPr>
        <w:t xml:space="preserve"> forward gain for either UL or DL based on the installed gain setting</w:t>
      </w:r>
    </w:p>
    <w:p w14:paraId="08A3E93C" w14:textId="77777777" w:rsidR="00625EFA" w:rsidRDefault="00625EFA" w:rsidP="00625EFA">
      <w:pPr>
        <w:ind w:leftChars="300" w:left="600"/>
        <w:rPr>
          <w:lang w:val="en-US" w:eastAsia="sv-SE"/>
        </w:rPr>
      </w:pPr>
      <w:r w:rsidRPr="004E2B59">
        <w:rPr>
          <w:b/>
          <w:lang w:val="en-US" w:eastAsia="sv-SE"/>
        </w:rPr>
        <w:t>Zero gain:</w:t>
      </w:r>
      <w:r>
        <w:rPr>
          <w:lang w:val="en-US" w:eastAsia="sv-SE"/>
        </w:rPr>
        <w:t xml:space="preserve"> forward gain for either UL or DL in the OFF state</w:t>
      </w:r>
    </w:p>
    <w:p w14:paraId="4A325160" w14:textId="77777777" w:rsidR="00625EFA" w:rsidRDefault="00625EFA" w:rsidP="00625EFA">
      <w:pPr>
        <w:ind w:leftChars="200" w:left="400"/>
        <w:rPr>
          <w:lang w:val="en-US" w:eastAsia="sv-SE"/>
        </w:rPr>
      </w:pPr>
      <w:r w:rsidRPr="004E2B59">
        <w:rPr>
          <w:b/>
          <w:lang w:val="en-US" w:eastAsia="sv-SE"/>
        </w:rPr>
        <w:t xml:space="preserve">Proposal </w:t>
      </w:r>
      <w:r>
        <w:rPr>
          <w:b/>
          <w:lang w:val="en-US" w:eastAsia="sv-SE"/>
        </w:rPr>
        <w:t>3</w:t>
      </w:r>
      <w:r>
        <w:rPr>
          <w:lang w:val="en-US" w:eastAsia="sv-SE"/>
        </w:rPr>
        <w:t xml:space="preserve">: Name of the requirement is switching accuracy </w:t>
      </w:r>
    </w:p>
    <w:p w14:paraId="5BA58089" w14:textId="03D226CC" w:rsidR="00625EFA" w:rsidRDefault="00625EFA" w:rsidP="00625EFA">
      <w:pPr>
        <w:rPr>
          <w:lang w:val="en-US" w:eastAsia="sv-SE"/>
        </w:rPr>
      </w:pPr>
      <w:r>
        <w:rPr>
          <w:lang w:val="en-US" w:eastAsia="sv-SE"/>
        </w:rPr>
        <w:t>The testing of the TDD accuracy has been discussed and some preliminary potential methods have been examined. The nature of the requirement makes it necessary to spate the trigger signal which is a DL burst signal (or possibly an external trigger) from the signal being used to derive the gain and the gain switching. There are a number of potential way to do this and none should be excluded but perhaps we should give at least 1 example in the test specification.</w:t>
      </w:r>
    </w:p>
    <w:p w14:paraId="30270E0B" w14:textId="1D7038B9" w:rsidR="00625EFA" w:rsidRPr="00625EFA" w:rsidRDefault="00625EFA" w:rsidP="00625EFA">
      <w:pPr>
        <w:rPr>
          <w:lang w:val="en-US" w:eastAsia="sv-SE"/>
        </w:rPr>
      </w:pPr>
      <w:r>
        <w:rPr>
          <w:lang w:val="en-US" w:eastAsia="sv-SE"/>
        </w:rPr>
        <w:lastRenderedPageBreak/>
        <w:t>Finally we think a separate group delay requirement is not needed.</w:t>
      </w:r>
    </w:p>
    <w:p w14:paraId="5D5C16C5" w14:textId="77777777" w:rsidR="00E3391E" w:rsidRPr="00E3391E" w:rsidRDefault="00E3391E" w:rsidP="00986E7A">
      <w:pPr>
        <w:rPr>
          <w:lang w:val="en-US" w:eastAsia="sv-SE"/>
        </w:rPr>
      </w:pPr>
    </w:p>
    <w:sectPr w:rsidR="00E3391E" w:rsidRPr="00E3391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75F82" w14:textId="77777777" w:rsidR="008F4B5A" w:rsidRDefault="008F4B5A">
      <w:r>
        <w:separator/>
      </w:r>
    </w:p>
  </w:endnote>
  <w:endnote w:type="continuationSeparator" w:id="0">
    <w:p w14:paraId="79F34604" w14:textId="77777777" w:rsidR="008F4B5A" w:rsidRDefault="008F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E50CB" w14:textId="77777777" w:rsidR="008F4B5A" w:rsidRDefault="008F4B5A">
      <w:r>
        <w:separator/>
      </w:r>
    </w:p>
  </w:footnote>
  <w:footnote w:type="continuationSeparator" w:id="0">
    <w:p w14:paraId="2BA38F82" w14:textId="77777777" w:rsidR="008F4B5A" w:rsidRDefault="008F4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7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75F">
      <w:rPr>
        <w:rFonts w:ascii="Arial" w:hAnsi="Arial" w:cs="Arial"/>
        <w:b/>
        <w:noProof/>
        <w:sz w:val="18"/>
        <w:szCs w:val="18"/>
      </w:rPr>
      <w:t>5</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7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41AD"/>
    <w:multiLevelType w:val="hybridMultilevel"/>
    <w:tmpl w:val="82F6916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C5428AA"/>
    <w:multiLevelType w:val="hybridMultilevel"/>
    <w:tmpl w:val="52F26F3E"/>
    <w:lvl w:ilvl="0" w:tplc="3A5087F6">
      <w:start w:val="1"/>
      <w:numFmt w:val="bullet"/>
      <w:lvlText w:val="•"/>
      <w:lvlJc w:val="left"/>
      <w:pPr>
        <w:tabs>
          <w:tab w:val="num" w:pos="720"/>
        </w:tabs>
        <w:ind w:left="720" w:hanging="360"/>
      </w:pPr>
      <w:rPr>
        <w:rFonts w:ascii="Arial" w:hAnsi="Arial" w:hint="default"/>
      </w:rPr>
    </w:lvl>
    <w:lvl w:ilvl="1" w:tplc="5836A9BE">
      <w:numFmt w:val="bullet"/>
      <w:lvlText w:val="•"/>
      <w:lvlJc w:val="left"/>
      <w:pPr>
        <w:tabs>
          <w:tab w:val="num" w:pos="1440"/>
        </w:tabs>
        <w:ind w:left="1440" w:hanging="360"/>
      </w:pPr>
      <w:rPr>
        <w:rFonts w:ascii="Arial" w:hAnsi="Arial" w:hint="default"/>
      </w:rPr>
    </w:lvl>
    <w:lvl w:ilvl="2" w:tplc="80026418" w:tentative="1">
      <w:start w:val="1"/>
      <w:numFmt w:val="bullet"/>
      <w:lvlText w:val="•"/>
      <w:lvlJc w:val="left"/>
      <w:pPr>
        <w:tabs>
          <w:tab w:val="num" w:pos="2160"/>
        </w:tabs>
        <w:ind w:left="2160" w:hanging="360"/>
      </w:pPr>
      <w:rPr>
        <w:rFonts w:ascii="Arial" w:hAnsi="Arial" w:hint="default"/>
      </w:rPr>
    </w:lvl>
    <w:lvl w:ilvl="3" w:tplc="5EB2257A" w:tentative="1">
      <w:start w:val="1"/>
      <w:numFmt w:val="bullet"/>
      <w:lvlText w:val="•"/>
      <w:lvlJc w:val="left"/>
      <w:pPr>
        <w:tabs>
          <w:tab w:val="num" w:pos="2880"/>
        </w:tabs>
        <w:ind w:left="2880" w:hanging="360"/>
      </w:pPr>
      <w:rPr>
        <w:rFonts w:ascii="Arial" w:hAnsi="Arial" w:hint="default"/>
      </w:rPr>
    </w:lvl>
    <w:lvl w:ilvl="4" w:tplc="078018E8" w:tentative="1">
      <w:start w:val="1"/>
      <w:numFmt w:val="bullet"/>
      <w:lvlText w:val="•"/>
      <w:lvlJc w:val="left"/>
      <w:pPr>
        <w:tabs>
          <w:tab w:val="num" w:pos="3600"/>
        </w:tabs>
        <w:ind w:left="3600" w:hanging="360"/>
      </w:pPr>
      <w:rPr>
        <w:rFonts w:ascii="Arial" w:hAnsi="Arial" w:hint="default"/>
      </w:rPr>
    </w:lvl>
    <w:lvl w:ilvl="5" w:tplc="C8B672B8" w:tentative="1">
      <w:start w:val="1"/>
      <w:numFmt w:val="bullet"/>
      <w:lvlText w:val="•"/>
      <w:lvlJc w:val="left"/>
      <w:pPr>
        <w:tabs>
          <w:tab w:val="num" w:pos="4320"/>
        </w:tabs>
        <w:ind w:left="4320" w:hanging="360"/>
      </w:pPr>
      <w:rPr>
        <w:rFonts w:ascii="Arial" w:hAnsi="Arial" w:hint="default"/>
      </w:rPr>
    </w:lvl>
    <w:lvl w:ilvl="6" w:tplc="7268A012" w:tentative="1">
      <w:start w:val="1"/>
      <w:numFmt w:val="bullet"/>
      <w:lvlText w:val="•"/>
      <w:lvlJc w:val="left"/>
      <w:pPr>
        <w:tabs>
          <w:tab w:val="num" w:pos="5040"/>
        </w:tabs>
        <w:ind w:left="5040" w:hanging="360"/>
      </w:pPr>
      <w:rPr>
        <w:rFonts w:ascii="Arial" w:hAnsi="Arial" w:hint="default"/>
      </w:rPr>
    </w:lvl>
    <w:lvl w:ilvl="7" w:tplc="828CAF66" w:tentative="1">
      <w:start w:val="1"/>
      <w:numFmt w:val="bullet"/>
      <w:lvlText w:val="•"/>
      <w:lvlJc w:val="left"/>
      <w:pPr>
        <w:tabs>
          <w:tab w:val="num" w:pos="5760"/>
        </w:tabs>
        <w:ind w:left="5760" w:hanging="360"/>
      </w:pPr>
      <w:rPr>
        <w:rFonts w:ascii="Arial" w:hAnsi="Arial" w:hint="default"/>
      </w:rPr>
    </w:lvl>
    <w:lvl w:ilvl="8" w:tplc="603411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627560"/>
    <w:multiLevelType w:val="hybridMultilevel"/>
    <w:tmpl w:val="8A98558E"/>
    <w:lvl w:ilvl="0" w:tplc="B21C5588">
      <w:start w:val="1"/>
      <w:numFmt w:val="bullet"/>
      <w:lvlText w:val="•"/>
      <w:lvlJc w:val="left"/>
      <w:pPr>
        <w:tabs>
          <w:tab w:val="num" w:pos="720"/>
        </w:tabs>
        <w:ind w:left="720" w:hanging="360"/>
      </w:pPr>
      <w:rPr>
        <w:rFonts w:ascii="Arial" w:hAnsi="Arial" w:hint="default"/>
      </w:rPr>
    </w:lvl>
    <w:lvl w:ilvl="1" w:tplc="A274D7EC">
      <w:numFmt w:val="bullet"/>
      <w:lvlText w:val="•"/>
      <w:lvlJc w:val="left"/>
      <w:pPr>
        <w:tabs>
          <w:tab w:val="num" w:pos="1440"/>
        </w:tabs>
        <w:ind w:left="1440" w:hanging="360"/>
      </w:pPr>
      <w:rPr>
        <w:rFonts w:ascii="Arial" w:hAnsi="Arial" w:hint="default"/>
      </w:rPr>
    </w:lvl>
    <w:lvl w:ilvl="2" w:tplc="3B582B38">
      <w:numFmt w:val="bullet"/>
      <w:lvlText w:val="•"/>
      <w:lvlJc w:val="left"/>
      <w:pPr>
        <w:tabs>
          <w:tab w:val="num" w:pos="2160"/>
        </w:tabs>
        <w:ind w:left="2160" w:hanging="360"/>
      </w:pPr>
      <w:rPr>
        <w:rFonts w:ascii="Arial" w:hAnsi="Arial" w:hint="default"/>
      </w:rPr>
    </w:lvl>
    <w:lvl w:ilvl="3" w:tplc="74E02324" w:tentative="1">
      <w:start w:val="1"/>
      <w:numFmt w:val="bullet"/>
      <w:lvlText w:val="•"/>
      <w:lvlJc w:val="left"/>
      <w:pPr>
        <w:tabs>
          <w:tab w:val="num" w:pos="2880"/>
        </w:tabs>
        <w:ind w:left="2880" w:hanging="360"/>
      </w:pPr>
      <w:rPr>
        <w:rFonts w:ascii="Arial" w:hAnsi="Arial" w:hint="default"/>
      </w:rPr>
    </w:lvl>
    <w:lvl w:ilvl="4" w:tplc="6C348E5E" w:tentative="1">
      <w:start w:val="1"/>
      <w:numFmt w:val="bullet"/>
      <w:lvlText w:val="•"/>
      <w:lvlJc w:val="left"/>
      <w:pPr>
        <w:tabs>
          <w:tab w:val="num" w:pos="3600"/>
        </w:tabs>
        <w:ind w:left="3600" w:hanging="360"/>
      </w:pPr>
      <w:rPr>
        <w:rFonts w:ascii="Arial" w:hAnsi="Arial" w:hint="default"/>
      </w:rPr>
    </w:lvl>
    <w:lvl w:ilvl="5" w:tplc="24C041B0" w:tentative="1">
      <w:start w:val="1"/>
      <w:numFmt w:val="bullet"/>
      <w:lvlText w:val="•"/>
      <w:lvlJc w:val="left"/>
      <w:pPr>
        <w:tabs>
          <w:tab w:val="num" w:pos="4320"/>
        </w:tabs>
        <w:ind w:left="4320" w:hanging="360"/>
      </w:pPr>
      <w:rPr>
        <w:rFonts w:ascii="Arial" w:hAnsi="Arial" w:hint="default"/>
      </w:rPr>
    </w:lvl>
    <w:lvl w:ilvl="6" w:tplc="7B8068A6" w:tentative="1">
      <w:start w:val="1"/>
      <w:numFmt w:val="bullet"/>
      <w:lvlText w:val="•"/>
      <w:lvlJc w:val="left"/>
      <w:pPr>
        <w:tabs>
          <w:tab w:val="num" w:pos="5040"/>
        </w:tabs>
        <w:ind w:left="5040" w:hanging="360"/>
      </w:pPr>
      <w:rPr>
        <w:rFonts w:ascii="Arial" w:hAnsi="Arial" w:hint="default"/>
      </w:rPr>
    </w:lvl>
    <w:lvl w:ilvl="7" w:tplc="28ACBEAA" w:tentative="1">
      <w:start w:val="1"/>
      <w:numFmt w:val="bullet"/>
      <w:lvlText w:val="•"/>
      <w:lvlJc w:val="left"/>
      <w:pPr>
        <w:tabs>
          <w:tab w:val="num" w:pos="5760"/>
        </w:tabs>
        <w:ind w:left="5760" w:hanging="360"/>
      </w:pPr>
      <w:rPr>
        <w:rFonts w:ascii="Arial" w:hAnsi="Arial" w:hint="default"/>
      </w:rPr>
    </w:lvl>
    <w:lvl w:ilvl="8" w:tplc="32205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5"/>
  </w:num>
  <w:num w:numId="3">
    <w:abstractNumId w:val="16"/>
  </w:num>
  <w:num w:numId="4">
    <w:abstractNumId w:val="21"/>
  </w:num>
  <w:num w:numId="5">
    <w:abstractNumId w:val="12"/>
  </w:num>
  <w:num w:numId="6">
    <w:abstractNumId w:val="10"/>
  </w:num>
  <w:num w:numId="7">
    <w:abstractNumId w:val="2"/>
  </w:num>
  <w:num w:numId="8">
    <w:abstractNumId w:val="3"/>
  </w:num>
  <w:num w:numId="9">
    <w:abstractNumId w:val="7"/>
  </w:num>
  <w:num w:numId="10">
    <w:abstractNumId w:val="22"/>
  </w:num>
  <w:num w:numId="11">
    <w:abstractNumId w:val="13"/>
  </w:num>
  <w:num w:numId="12">
    <w:abstractNumId w:val="9"/>
  </w:num>
  <w:num w:numId="13">
    <w:abstractNumId w:val="19"/>
  </w:num>
  <w:num w:numId="14">
    <w:abstractNumId w:val="6"/>
  </w:num>
  <w:num w:numId="15">
    <w:abstractNumId w:val="14"/>
  </w:num>
  <w:num w:numId="16">
    <w:abstractNumId w:val="18"/>
  </w:num>
  <w:num w:numId="17">
    <w:abstractNumId w:val="4"/>
  </w:num>
  <w:num w:numId="18">
    <w:abstractNumId w:val="20"/>
  </w:num>
  <w:num w:numId="19">
    <w:abstractNumId w:val="17"/>
  </w:num>
  <w:num w:numId="20">
    <w:abstractNumId w:val="11"/>
  </w:num>
  <w:num w:numId="21">
    <w:abstractNumId w:val="8"/>
  </w:num>
  <w:num w:numId="22">
    <w:abstractNumId w:val="0"/>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075F"/>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552A"/>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2B59"/>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3925"/>
    <w:rsid w:val="005F62EB"/>
    <w:rsid w:val="005F6F83"/>
    <w:rsid w:val="00602AEA"/>
    <w:rsid w:val="006049D7"/>
    <w:rsid w:val="00604B6C"/>
    <w:rsid w:val="00611E6E"/>
    <w:rsid w:val="00614FDF"/>
    <w:rsid w:val="006159E8"/>
    <w:rsid w:val="00617E29"/>
    <w:rsid w:val="006253B8"/>
    <w:rsid w:val="00625452"/>
    <w:rsid w:val="00625EFA"/>
    <w:rsid w:val="00632877"/>
    <w:rsid w:val="0063543D"/>
    <w:rsid w:val="00642454"/>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92DE0"/>
    <w:rsid w:val="00796A2B"/>
    <w:rsid w:val="007A3C52"/>
    <w:rsid w:val="007A46B6"/>
    <w:rsid w:val="007A59C8"/>
    <w:rsid w:val="007A6295"/>
    <w:rsid w:val="007B2495"/>
    <w:rsid w:val="007B600E"/>
    <w:rsid w:val="007B7E8F"/>
    <w:rsid w:val="007C4C45"/>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8F4B5A"/>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167F"/>
    <w:rsid w:val="009A6C15"/>
    <w:rsid w:val="009B1EDA"/>
    <w:rsid w:val="009B2CB8"/>
    <w:rsid w:val="009B5CD2"/>
    <w:rsid w:val="009D401A"/>
    <w:rsid w:val="009D631A"/>
    <w:rsid w:val="009D716E"/>
    <w:rsid w:val="009E213A"/>
    <w:rsid w:val="009E228F"/>
    <w:rsid w:val="009F37B7"/>
    <w:rsid w:val="009F65A5"/>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67CA"/>
    <w:rsid w:val="00E47839"/>
    <w:rsid w:val="00E626BD"/>
    <w:rsid w:val="00E62A95"/>
    <w:rsid w:val="00E77340"/>
    <w:rsid w:val="00E77345"/>
    <w:rsid w:val="00E77645"/>
    <w:rsid w:val="00E81DD9"/>
    <w:rsid w:val="00E82166"/>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C68CA"/>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75517948">
      <w:bodyDiv w:val="1"/>
      <w:marLeft w:val="0"/>
      <w:marRight w:val="0"/>
      <w:marTop w:val="0"/>
      <w:marBottom w:val="0"/>
      <w:divBdr>
        <w:top w:val="none" w:sz="0" w:space="0" w:color="auto"/>
        <w:left w:val="none" w:sz="0" w:space="0" w:color="auto"/>
        <w:bottom w:val="none" w:sz="0" w:space="0" w:color="auto"/>
        <w:right w:val="none" w:sz="0" w:space="0" w:color="auto"/>
      </w:divBdr>
      <w:divsChild>
        <w:div w:id="253171365">
          <w:marLeft w:val="360"/>
          <w:marRight w:val="0"/>
          <w:marTop w:val="200"/>
          <w:marBottom w:val="0"/>
          <w:divBdr>
            <w:top w:val="none" w:sz="0" w:space="0" w:color="auto"/>
            <w:left w:val="none" w:sz="0" w:space="0" w:color="auto"/>
            <w:bottom w:val="none" w:sz="0" w:space="0" w:color="auto"/>
            <w:right w:val="none" w:sz="0" w:space="0" w:color="auto"/>
          </w:divBdr>
        </w:div>
        <w:div w:id="837890598">
          <w:marLeft w:val="360"/>
          <w:marRight w:val="0"/>
          <w:marTop w:val="200"/>
          <w:marBottom w:val="0"/>
          <w:divBdr>
            <w:top w:val="none" w:sz="0" w:space="0" w:color="auto"/>
            <w:left w:val="none" w:sz="0" w:space="0" w:color="auto"/>
            <w:bottom w:val="none" w:sz="0" w:space="0" w:color="auto"/>
            <w:right w:val="none" w:sz="0" w:space="0" w:color="auto"/>
          </w:divBdr>
        </w:div>
        <w:div w:id="1484615462">
          <w:marLeft w:val="1080"/>
          <w:marRight w:val="0"/>
          <w:marTop w:val="100"/>
          <w:marBottom w:val="0"/>
          <w:divBdr>
            <w:top w:val="none" w:sz="0" w:space="0" w:color="auto"/>
            <w:left w:val="none" w:sz="0" w:space="0" w:color="auto"/>
            <w:bottom w:val="none" w:sz="0" w:space="0" w:color="auto"/>
            <w:right w:val="none" w:sz="0" w:space="0" w:color="auto"/>
          </w:divBdr>
        </w:div>
        <w:div w:id="931931386">
          <w:marLeft w:val="1080"/>
          <w:marRight w:val="0"/>
          <w:marTop w:val="100"/>
          <w:marBottom w:val="0"/>
          <w:divBdr>
            <w:top w:val="none" w:sz="0" w:space="0" w:color="auto"/>
            <w:left w:val="none" w:sz="0" w:space="0" w:color="auto"/>
            <w:bottom w:val="none" w:sz="0" w:space="0" w:color="auto"/>
            <w:right w:val="none" w:sz="0" w:space="0" w:color="auto"/>
          </w:divBdr>
        </w:div>
        <w:div w:id="1078483503">
          <w:marLeft w:val="1800"/>
          <w:marRight w:val="0"/>
          <w:marTop w:val="100"/>
          <w:marBottom w:val="0"/>
          <w:divBdr>
            <w:top w:val="none" w:sz="0" w:space="0" w:color="auto"/>
            <w:left w:val="none" w:sz="0" w:space="0" w:color="auto"/>
            <w:bottom w:val="none" w:sz="0" w:space="0" w:color="auto"/>
            <w:right w:val="none" w:sz="0" w:space="0" w:color="auto"/>
          </w:divBdr>
        </w:div>
        <w:div w:id="951132661">
          <w:marLeft w:val="1800"/>
          <w:marRight w:val="0"/>
          <w:marTop w:val="100"/>
          <w:marBottom w:val="0"/>
          <w:divBdr>
            <w:top w:val="none" w:sz="0" w:space="0" w:color="auto"/>
            <w:left w:val="none" w:sz="0" w:space="0" w:color="auto"/>
            <w:bottom w:val="none" w:sz="0" w:space="0" w:color="auto"/>
            <w:right w:val="none" w:sz="0" w:space="0" w:color="auto"/>
          </w:divBdr>
        </w:div>
        <w:div w:id="1679654407">
          <w:marLeft w:val="1800"/>
          <w:marRight w:val="0"/>
          <w:marTop w:val="100"/>
          <w:marBottom w:val="0"/>
          <w:divBdr>
            <w:top w:val="none" w:sz="0" w:space="0" w:color="auto"/>
            <w:left w:val="none" w:sz="0" w:space="0" w:color="auto"/>
            <w:bottom w:val="none" w:sz="0" w:space="0" w:color="auto"/>
            <w:right w:val="none" w:sz="0" w:space="0" w:color="auto"/>
          </w:divBdr>
        </w:div>
        <w:div w:id="625505574">
          <w:marLeft w:val="1080"/>
          <w:marRight w:val="0"/>
          <w:marTop w:val="100"/>
          <w:marBottom w:val="0"/>
          <w:divBdr>
            <w:top w:val="none" w:sz="0" w:space="0" w:color="auto"/>
            <w:left w:val="none" w:sz="0" w:space="0" w:color="auto"/>
            <w:bottom w:val="none" w:sz="0" w:space="0" w:color="auto"/>
            <w:right w:val="none" w:sz="0" w:space="0" w:color="auto"/>
          </w:divBdr>
        </w:div>
        <w:div w:id="182060716">
          <w:marLeft w:val="1080"/>
          <w:marRight w:val="0"/>
          <w:marTop w:val="100"/>
          <w:marBottom w:val="0"/>
          <w:divBdr>
            <w:top w:val="none" w:sz="0" w:space="0" w:color="auto"/>
            <w:left w:val="none" w:sz="0" w:space="0" w:color="auto"/>
            <w:bottom w:val="none" w:sz="0" w:space="0" w:color="auto"/>
            <w:right w:val="none" w:sz="0" w:space="0" w:color="auto"/>
          </w:divBdr>
        </w:div>
        <w:div w:id="1851141083">
          <w:marLeft w:val="1080"/>
          <w:marRight w:val="0"/>
          <w:marTop w:val="100"/>
          <w:marBottom w:val="0"/>
          <w:divBdr>
            <w:top w:val="none" w:sz="0" w:space="0" w:color="auto"/>
            <w:left w:val="none" w:sz="0" w:space="0" w:color="auto"/>
            <w:bottom w:val="none" w:sz="0" w:space="0" w:color="auto"/>
            <w:right w:val="none" w:sz="0" w:space="0" w:color="auto"/>
          </w:divBdr>
        </w:div>
        <w:div w:id="1439372082">
          <w:marLeft w:val="1080"/>
          <w:marRight w:val="0"/>
          <w:marTop w:val="100"/>
          <w:marBottom w:val="0"/>
          <w:divBdr>
            <w:top w:val="none" w:sz="0" w:space="0" w:color="auto"/>
            <w:left w:val="none" w:sz="0" w:space="0" w:color="auto"/>
            <w:bottom w:val="none" w:sz="0" w:space="0" w:color="auto"/>
            <w:right w:val="none" w:sz="0" w:space="0" w:color="auto"/>
          </w:divBdr>
        </w:div>
      </w:divsChild>
    </w:div>
    <w:div w:id="1871650067">
      <w:bodyDiv w:val="1"/>
      <w:marLeft w:val="0"/>
      <w:marRight w:val="0"/>
      <w:marTop w:val="0"/>
      <w:marBottom w:val="0"/>
      <w:divBdr>
        <w:top w:val="none" w:sz="0" w:space="0" w:color="auto"/>
        <w:left w:val="none" w:sz="0" w:space="0" w:color="auto"/>
        <w:bottom w:val="none" w:sz="0" w:space="0" w:color="auto"/>
        <w:right w:val="none" w:sz="0" w:space="0" w:color="auto"/>
      </w:divBdr>
      <w:divsChild>
        <w:div w:id="868687770">
          <w:marLeft w:val="360"/>
          <w:marRight w:val="0"/>
          <w:marTop w:val="200"/>
          <w:marBottom w:val="0"/>
          <w:divBdr>
            <w:top w:val="none" w:sz="0" w:space="0" w:color="auto"/>
            <w:left w:val="none" w:sz="0" w:space="0" w:color="auto"/>
            <w:bottom w:val="none" w:sz="0" w:space="0" w:color="auto"/>
            <w:right w:val="none" w:sz="0" w:space="0" w:color="auto"/>
          </w:divBdr>
        </w:div>
        <w:div w:id="1326740822">
          <w:marLeft w:val="1080"/>
          <w:marRight w:val="0"/>
          <w:marTop w:val="100"/>
          <w:marBottom w:val="0"/>
          <w:divBdr>
            <w:top w:val="none" w:sz="0" w:space="0" w:color="auto"/>
            <w:left w:val="none" w:sz="0" w:space="0" w:color="auto"/>
            <w:bottom w:val="none" w:sz="0" w:space="0" w:color="auto"/>
            <w:right w:val="none" w:sz="0" w:space="0" w:color="auto"/>
          </w:divBdr>
        </w:div>
        <w:div w:id="1176848315">
          <w:marLeft w:val="1080"/>
          <w:marRight w:val="0"/>
          <w:marTop w:val="100"/>
          <w:marBottom w:val="0"/>
          <w:divBdr>
            <w:top w:val="none" w:sz="0" w:space="0" w:color="auto"/>
            <w:left w:val="none" w:sz="0" w:space="0" w:color="auto"/>
            <w:bottom w:val="none" w:sz="0" w:space="0" w:color="auto"/>
            <w:right w:val="none" w:sz="0" w:space="0" w:color="auto"/>
          </w:divBdr>
        </w:div>
      </w:divsChild>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C9360-4ED0-48C8-9A78-23CDA431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2</cp:revision>
  <cp:lastPrinted>2019-02-25T13:05:00Z</cp:lastPrinted>
  <dcterms:created xsi:type="dcterms:W3CDTF">2021-08-06T16:22:00Z</dcterms:created>
  <dcterms:modified xsi:type="dcterms:W3CDTF">2021-08-06T16:22:00Z</dcterms:modified>
</cp:coreProperties>
</file>